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403A93" w:rsidRPr="00403A93">
        <w:rPr>
          <w:rFonts w:ascii="PT Astra Serif" w:hAnsi="PT Astra Serif"/>
          <w:color w:val="auto"/>
          <w:szCs w:val="24"/>
        </w:rPr>
        <w:t>2438622002368862201001010900</w:t>
      </w:r>
      <w:r w:rsidR="00546F70">
        <w:rPr>
          <w:rFonts w:ascii="PT Astra Serif" w:hAnsi="PT Astra Serif"/>
          <w:color w:val="auto"/>
          <w:szCs w:val="24"/>
        </w:rPr>
        <w:t>1</w:t>
      </w:r>
      <w:bookmarkStart w:id="0" w:name="_GoBack"/>
      <w:bookmarkEnd w:id="0"/>
      <w:r w:rsidR="00403A93" w:rsidRPr="00403A93">
        <w:rPr>
          <w:rFonts w:ascii="PT Astra Serif" w:hAnsi="PT Astra Serif"/>
          <w:color w:val="auto"/>
          <w:szCs w:val="24"/>
        </w:rPr>
        <w:t>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00D328D1">
        <w:rPr>
          <w:rFonts w:ascii="PT Astra Serif" w:hAnsi="PT Astra Serif"/>
          <w:szCs w:val="24"/>
        </w:rPr>
        <w:t xml:space="preserve">   </w:t>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w:t>
      </w:r>
      <w:r w:rsidR="003F5488">
        <w:rPr>
          <w:rFonts w:ascii="PT Astra Serif" w:hAnsi="PT Astra Serif"/>
          <w:color w:val="000099"/>
          <w:szCs w:val="24"/>
        </w:rPr>
        <w:t>ые</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3F5488">
        <w:rPr>
          <w:rFonts w:ascii="PT Astra Serif" w:hAnsi="PT Astra Serif"/>
          <w:color w:val="000099"/>
          <w:szCs w:val="24"/>
        </w:rPr>
        <w:t>и</w:t>
      </w:r>
      <w:r w:rsidR="005815A4" w:rsidRPr="009823D7">
        <w:rPr>
          <w:rFonts w:ascii="PT Astra Serif" w:hAnsi="PT Astra Serif"/>
          <w:color w:val="000099"/>
          <w:szCs w:val="24"/>
        </w:rPr>
        <w:t xml:space="preserve"> </w:t>
      </w:r>
      <w:r w:rsidR="00297E6F" w:rsidRPr="00297E6F">
        <w:rPr>
          <w:rFonts w:ascii="PT Astra Serif" w:hAnsi="PT Astra Serif"/>
          <w:color w:val="000099"/>
          <w:szCs w:val="24"/>
        </w:rPr>
        <w:t>по дополнительной профессиональной программе повышения квалификации «Защита персональных данных»</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3F5488">
        <w:rPr>
          <w:rFonts w:ascii="PT Astra Serif" w:hAnsi="PT Astra Serif"/>
          <w:color w:val="000000"/>
          <w:szCs w:val="24"/>
        </w:rPr>
        <w:t>,</w:t>
      </w:r>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Сумма, подлежащая уплате Исполнителю, уменьшается, на размер налогов, сборов и </w:t>
      </w:r>
      <w:r w:rsidRPr="009823D7">
        <w:rPr>
          <w:rFonts w:ascii="PT Astra Serif" w:hAnsi="PT Astra Serif"/>
          <w:szCs w:val="24"/>
        </w:rPr>
        <w:lastRenderedPageBreak/>
        <w:t>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5</w:t>
      </w:r>
      <w:r w:rsidRPr="009823D7">
        <w:rPr>
          <w:rFonts w:ascii="PT Astra Serif" w:hAnsi="PT Astra Serif"/>
          <w:szCs w:val="24"/>
        </w:rPr>
        <w:t xml:space="preserve">. Предоставлять своевременно достоверную информацию о ходе исполнения своих </w:t>
      </w:r>
      <w:r w:rsidRPr="009823D7">
        <w:rPr>
          <w:rFonts w:ascii="PT Astra Serif" w:hAnsi="PT Astra Serif"/>
          <w:szCs w:val="24"/>
        </w:rPr>
        <w:lastRenderedPageBreak/>
        <w:t>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w:t>
      </w:r>
      <w:r w:rsidRPr="009823D7">
        <w:rPr>
          <w:rFonts w:ascii="PT Astra Serif" w:hAnsi="PT Astra Serif"/>
          <w:color w:val="000000"/>
          <w:szCs w:val="24"/>
        </w:rPr>
        <w:lastRenderedPageBreak/>
        <w:t>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 xml:space="preserve">определения поставщика </w:t>
      </w:r>
      <w:r w:rsidRPr="009823D7">
        <w:rPr>
          <w:rFonts w:ascii="PT Astra Serif" w:hAnsi="PT Astra Serif"/>
          <w:i/>
          <w:iCs/>
          <w:color w:val="000000"/>
          <w:sz w:val="24"/>
          <w:szCs w:val="24"/>
        </w:rPr>
        <w:lastRenderedPageBreak/>
        <w:t>(подрядчика,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w:t>
      </w:r>
      <w:r w:rsidR="00D328D1">
        <w:rPr>
          <w:rFonts w:ascii="PT Astra Serif" w:hAnsi="PT Astra Serif"/>
          <w:color w:val="000000"/>
          <w:sz w:val="24"/>
          <w:szCs w:val="24"/>
        </w:rPr>
        <w:t>___</w:t>
      </w:r>
      <w:r w:rsidRPr="009823D7">
        <w:rPr>
          <w:rFonts w:ascii="PT Astra Serif" w:hAnsi="PT Astra Serif"/>
          <w:color w:val="000000"/>
          <w:sz w:val="24"/>
          <w:szCs w:val="24"/>
        </w:rPr>
        <w:t xml:space="preserve"> </w:t>
      </w:r>
      <w:r w:rsidR="006751AB" w:rsidRPr="006751AB">
        <w:rPr>
          <w:rFonts w:ascii="PT Astra Serif" w:hAnsi="PT Astra Serif"/>
          <w:color w:val="000099"/>
          <w:sz w:val="24"/>
          <w:szCs w:val="24"/>
        </w:rPr>
        <w:t>на оказание образовательных услуг по дополнительной профессиональной программе повышения квалификации «Защита персональных данных»</w:t>
      </w:r>
      <w:r w:rsidR="006751AB">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1" w:name="P57"/>
      <w:bookmarkEnd w:id="1"/>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2" w:name="P67"/>
      <w:bookmarkEnd w:id="2"/>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w:t>
            </w:r>
            <w:r w:rsidR="006751AB">
              <w:rPr>
                <w:rFonts w:ascii="PT Astra Serif" w:hAnsi="PT Astra Serif" w:cs="Times New Roman"/>
                <w:szCs w:val="24"/>
              </w:rPr>
              <w:t>_______</w:t>
            </w:r>
            <w:r w:rsidRPr="009823D7">
              <w:rPr>
                <w:rFonts w:ascii="PT Astra Serif" w:hAnsi="PT Astra Serif" w:cs="Times New Roman"/>
                <w:szCs w:val="24"/>
              </w:rPr>
              <w:t xml:space="preserve">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w:t>
            </w:r>
            <w:r w:rsidR="006751AB">
              <w:rPr>
                <w:rFonts w:ascii="PT Astra Serif" w:hAnsi="PT Astra Serif" w:cs="Times New Roman"/>
                <w:szCs w:val="24"/>
              </w:rPr>
              <w:t>________</w:t>
            </w:r>
            <w:r w:rsidRPr="009823D7">
              <w:rPr>
                <w:rFonts w:ascii="PT Astra Serif" w:hAnsi="PT Astra Serif" w:cs="Times New Roman"/>
                <w:szCs w:val="24"/>
              </w:rPr>
              <w:t xml:space="preserve">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Default="00F12074" w:rsidP="006751AB">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p w:rsidR="006751AB" w:rsidRPr="009823D7" w:rsidRDefault="006751AB" w:rsidP="006751AB">
            <w:pPr>
              <w:pStyle w:val="ConsPlusNormal0"/>
              <w:widowControl/>
              <w:ind w:firstLine="0"/>
              <w:jc w:val="both"/>
              <w:rPr>
                <w:rFonts w:ascii="PT Astra Serif" w:hAnsi="PT Astra Serif" w:cs="Times New Roman"/>
                <w:szCs w:val="24"/>
              </w:rPr>
            </w:pP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3F5488" w:rsidRPr="003F5488" w:rsidRDefault="003F5488" w:rsidP="003F5488">
      <w:pPr>
        <w:pStyle w:val="10"/>
        <w:spacing w:after="0"/>
        <w:rPr>
          <w:rFonts w:ascii="PT Astra Serif" w:hAnsi="PT Astra Serif"/>
          <w:szCs w:val="24"/>
        </w:rPr>
      </w:pPr>
      <w:r w:rsidRPr="003F5488">
        <w:rPr>
          <w:rFonts w:ascii="PT Astra Serif" w:hAnsi="PT Astra Serif"/>
          <w:szCs w:val="24"/>
        </w:rPr>
        <w:t xml:space="preserve">Начальник управления </w:t>
      </w:r>
    </w:p>
    <w:p w:rsidR="004321D0" w:rsidRPr="009823D7" w:rsidRDefault="003F5488" w:rsidP="003F5488">
      <w:pPr>
        <w:pStyle w:val="10"/>
        <w:spacing w:after="0" w:line="240" w:lineRule="auto"/>
        <w:rPr>
          <w:rFonts w:ascii="PT Astra Serif" w:hAnsi="PT Astra Serif"/>
          <w:szCs w:val="24"/>
        </w:rPr>
      </w:pPr>
      <w:r w:rsidRPr="003F5488">
        <w:rPr>
          <w:rFonts w:ascii="PT Astra Serif" w:hAnsi="PT Astra Serif"/>
          <w:szCs w:val="24"/>
        </w:rPr>
        <w:t xml:space="preserve">по вопросам муниципальной службы, кадров и наград                          </w:t>
      </w:r>
      <w:r>
        <w:rPr>
          <w:rFonts w:ascii="PT Astra Serif" w:hAnsi="PT Astra Serif"/>
          <w:szCs w:val="24"/>
        </w:rPr>
        <w:t xml:space="preserve"> </w:t>
      </w:r>
      <w:r w:rsidRPr="003F5488">
        <w:rPr>
          <w:rFonts w:ascii="PT Astra Serif" w:hAnsi="PT Astra Serif"/>
          <w:szCs w:val="24"/>
        </w:rPr>
        <w:t xml:space="preserve">Т.А. </w:t>
      </w:r>
      <w:proofErr w:type="spellStart"/>
      <w:r w:rsidRPr="003F5488">
        <w:rPr>
          <w:rFonts w:ascii="PT Astra Serif" w:hAnsi="PT Astra Serif"/>
          <w:szCs w:val="24"/>
        </w:rPr>
        <w:t>Семкина</w:t>
      </w:r>
      <w:proofErr w:type="spellEnd"/>
    </w:p>
    <w:p w:rsidR="00A054FA" w:rsidRDefault="00A054FA">
      <w:pPr>
        <w:pStyle w:val="10"/>
        <w:spacing w:after="0" w:line="240" w:lineRule="auto"/>
        <w:rPr>
          <w:rFonts w:ascii="PT Astra Serif" w:hAnsi="PT Astra Serif"/>
          <w:szCs w:val="24"/>
        </w:rPr>
      </w:pPr>
    </w:p>
    <w:p w:rsidR="003F5488" w:rsidRPr="009823D7" w:rsidRDefault="003F5488">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FA7707" w:rsidRPr="009823D7">
        <w:rPr>
          <w:rFonts w:ascii="PT Astra Serif" w:hAnsi="PT Astra Serif"/>
          <w:szCs w:val="24"/>
        </w:rPr>
        <w:t>В.Н. Ермакова</w:t>
      </w:r>
      <w:r w:rsidR="001157FD" w:rsidRPr="009823D7">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AA7E58" w:rsidRPr="00AA7E58" w:rsidTr="0030663C">
        <w:tc>
          <w:tcPr>
            <w:tcW w:w="709" w:type="dxa"/>
            <w:shd w:val="clear" w:color="auto" w:fill="D9D9D9"/>
          </w:tcPr>
          <w:p w:rsidR="00AA7E58" w:rsidRPr="00AA7E58" w:rsidRDefault="00AA7E58" w:rsidP="00AA7E58">
            <w:pPr>
              <w:jc w:val="center"/>
              <w:rPr>
                <w:rFonts w:ascii="PT Astra Serif" w:hAnsi="PT Astra Serif"/>
                <w:sz w:val="24"/>
                <w:szCs w:val="24"/>
              </w:rPr>
            </w:pPr>
            <w:r w:rsidRPr="00AA7E58">
              <w:rPr>
                <w:rFonts w:ascii="PT Astra Serif" w:hAnsi="PT Astra Serif"/>
                <w:sz w:val="24"/>
                <w:szCs w:val="24"/>
              </w:rPr>
              <w:t xml:space="preserve">№ </w:t>
            </w:r>
            <w:proofErr w:type="gramStart"/>
            <w:r w:rsidRPr="00AA7E58">
              <w:rPr>
                <w:rFonts w:ascii="PT Astra Serif" w:hAnsi="PT Astra Serif"/>
                <w:sz w:val="24"/>
                <w:szCs w:val="24"/>
              </w:rPr>
              <w:t>п</w:t>
            </w:r>
            <w:proofErr w:type="gramEnd"/>
            <w:r w:rsidRPr="00AA7E58">
              <w:rPr>
                <w:rFonts w:ascii="PT Astra Serif" w:hAnsi="PT Astra Serif"/>
                <w:sz w:val="24"/>
                <w:szCs w:val="24"/>
              </w:rPr>
              <w:t>/п</w:t>
            </w:r>
          </w:p>
        </w:tc>
        <w:tc>
          <w:tcPr>
            <w:tcW w:w="2552" w:type="dxa"/>
            <w:shd w:val="clear" w:color="auto" w:fill="D9D9D9"/>
          </w:tcPr>
          <w:p w:rsidR="00AA7E58" w:rsidRPr="00AA7E58" w:rsidRDefault="00AA7E58" w:rsidP="00AA7E58">
            <w:pPr>
              <w:jc w:val="center"/>
              <w:rPr>
                <w:rFonts w:ascii="PT Astra Serif" w:hAnsi="PT Astra Serif"/>
                <w:sz w:val="24"/>
                <w:szCs w:val="24"/>
              </w:rPr>
            </w:pPr>
            <w:r w:rsidRPr="00AA7E58">
              <w:rPr>
                <w:rFonts w:ascii="PT Astra Serif" w:hAnsi="PT Astra Serif"/>
                <w:sz w:val="24"/>
                <w:szCs w:val="24"/>
              </w:rPr>
              <w:t>Параметры требований к услугам</w:t>
            </w:r>
          </w:p>
        </w:tc>
        <w:tc>
          <w:tcPr>
            <w:tcW w:w="6804" w:type="dxa"/>
            <w:shd w:val="clear" w:color="auto" w:fill="D9D9D9"/>
          </w:tcPr>
          <w:p w:rsidR="00AA7E58" w:rsidRPr="00AA7E58" w:rsidRDefault="00AA7E58" w:rsidP="00AA7E58">
            <w:pPr>
              <w:jc w:val="center"/>
              <w:rPr>
                <w:rFonts w:ascii="PT Astra Serif" w:hAnsi="PT Astra Serif"/>
                <w:sz w:val="24"/>
                <w:szCs w:val="24"/>
              </w:rPr>
            </w:pPr>
            <w:r w:rsidRPr="00AA7E58">
              <w:rPr>
                <w:rFonts w:ascii="PT Astra Serif" w:hAnsi="PT Astra Serif"/>
                <w:sz w:val="24"/>
                <w:szCs w:val="24"/>
              </w:rPr>
              <w:t>Требования к услугам</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1</w:t>
            </w:r>
          </w:p>
        </w:tc>
        <w:tc>
          <w:tcPr>
            <w:tcW w:w="2552" w:type="dxa"/>
          </w:tcPr>
          <w:p w:rsidR="00AA7E58" w:rsidRPr="00AA7E58" w:rsidRDefault="00AA7E58" w:rsidP="00AA7E58">
            <w:pPr>
              <w:rPr>
                <w:rFonts w:ascii="PT Astra Serif" w:hAnsi="PT Astra Serif"/>
                <w:sz w:val="24"/>
                <w:szCs w:val="24"/>
              </w:rPr>
            </w:pPr>
            <w:r w:rsidRPr="00AA7E58">
              <w:rPr>
                <w:rFonts w:ascii="PT Astra Serif" w:hAnsi="PT Astra Serif"/>
                <w:bCs/>
                <w:sz w:val="24"/>
                <w:szCs w:val="24"/>
              </w:rPr>
              <w:t>Наименование услуг</w:t>
            </w:r>
          </w:p>
        </w:tc>
        <w:tc>
          <w:tcPr>
            <w:tcW w:w="6804" w:type="dxa"/>
          </w:tcPr>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Оказание образовательных услуг по дополнительной профессиональной программе повышения квалификации </w:t>
            </w:r>
            <w:r w:rsidRPr="00AA7E58">
              <w:rPr>
                <w:rFonts w:ascii="PT Astra Serif" w:hAnsi="PT Astra Serif"/>
                <w:b/>
                <w:bCs/>
                <w:sz w:val="24"/>
                <w:szCs w:val="24"/>
              </w:rPr>
              <w:t>«Защита персональных данных»</w:t>
            </w:r>
            <w:r w:rsidRPr="00AA7E58">
              <w:rPr>
                <w:rFonts w:ascii="PT Astra Serif" w:hAnsi="PT Astra Serif"/>
                <w:sz w:val="24"/>
                <w:szCs w:val="24"/>
              </w:rPr>
              <w:t xml:space="preserve"> (далее – ДПП).</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2</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 xml:space="preserve">Категория </w:t>
            </w:r>
            <w:proofErr w:type="gramStart"/>
            <w:r w:rsidRPr="00AA7E58">
              <w:rPr>
                <w:rFonts w:ascii="PT Astra Serif" w:hAnsi="PT Astra Serif"/>
                <w:bCs/>
                <w:sz w:val="24"/>
                <w:szCs w:val="24"/>
              </w:rPr>
              <w:t>обучаемых</w:t>
            </w:r>
            <w:proofErr w:type="gramEnd"/>
          </w:p>
        </w:tc>
        <w:tc>
          <w:tcPr>
            <w:tcW w:w="6804" w:type="dxa"/>
          </w:tcPr>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Муниципальные служащие администрации города </w:t>
            </w:r>
            <w:proofErr w:type="spellStart"/>
            <w:r w:rsidRPr="00AA7E58">
              <w:rPr>
                <w:rFonts w:ascii="PT Astra Serif" w:hAnsi="PT Astra Serif"/>
                <w:sz w:val="24"/>
                <w:szCs w:val="24"/>
              </w:rPr>
              <w:t>Югорска</w:t>
            </w:r>
            <w:proofErr w:type="spellEnd"/>
            <w:r w:rsidRPr="00AA7E58">
              <w:rPr>
                <w:rFonts w:ascii="PT Astra Serif" w:hAnsi="PT Astra Serif"/>
                <w:sz w:val="24"/>
                <w:szCs w:val="24"/>
              </w:rPr>
              <w:t xml:space="preserve"> (далее – слушатели).</w:t>
            </w:r>
          </w:p>
        </w:tc>
      </w:tr>
      <w:tr w:rsidR="00AA7E58" w:rsidRPr="00AA7E58" w:rsidTr="0030663C">
        <w:trPr>
          <w:trHeight w:val="273"/>
        </w:trPr>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3</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AA7E58" w:rsidRPr="00AA7E58" w:rsidRDefault="00AA7E58" w:rsidP="00AA7E58">
            <w:pPr>
              <w:tabs>
                <w:tab w:val="left" w:pos="423"/>
                <w:tab w:val="num" w:pos="1980"/>
              </w:tabs>
              <w:ind w:left="33" w:firstLine="284"/>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Федеральный закон от 29.12.2012 № 273-ФЗ                      «Об образовании в Российской Федерации» (с изменениями и дополнениями);</w:t>
            </w:r>
          </w:p>
          <w:p w:rsidR="00AA7E58" w:rsidRPr="00AA7E58" w:rsidRDefault="00AA7E58" w:rsidP="00AA7E58">
            <w:pPr>
              <w:tabs>
                <w:tab w:val="left" w:pos="423"/>
                <w:tab w:val="num" w:pos="1980"/>
              </w:tabs>
              <w:ind w:left="33" w:firstLine="284"/>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 (с изменениями и дополнениями);</w:t>
            </w:r>
          </w:p>
          <w:p w:rsidR="00AA7E58" w:rsidRPr="00AA7E58" w:rsidRDefault="00AA7E58" w:rsidP="00AA7E58">
            <w:pPr>
              <w:tabs>
                <w:tab w:val="left" w:pos="423"/>
                <w:tab w:val="num" w:pos="1980"/>
              </w:tabs>
              <w:ind w:left="33" w:firstLine="284"/>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Федеральный закон от 02.03.2007 № 25-ФЗ                           «О муниципальной службе в Российской Федерации» (с изменениями и дополнениями);</w:t>
            </w:r>
          </w:p>
          <w:p w:rsidR="00AA7E58" w:rsidRPr="00AA7E58" w:rsidRDefault="00AA7E58" w:rsidP="00AA7E58">
            <w:pPr>
              <w:tabs>
                <w:tab w:val="left" w:pos="423"/>
                <w:tab w:val="num" w:pos="1980"/>
              </w:tabs>
              <w:ind w:left="33" w:firstLine="284"/>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Федеральный закон от 06.10.2003 N 131-ФЗ (ред. от 14.02.2024) «Об общих принципах организации местного самоуправления в Российской Федерации» (с изменениями и дополнениями);</w:t>
            </w:r>
          </w:p>
          <w:p w:rsidR="00AA7E58" w:rsidRPr="00AA7E58" w:rsidRDefault="00AA7E58" w:rsidP="00AA7E58">
            <w:pPr>
              <w:tabs>
                <w:tab w:val="left" w:pos="423"/>
                <w:tab w:val="num" w:pos="1980"/>
              </w:tabs>
              <w:ind w:left="33" w:firstLine="284"/>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w:t>
            </w:r>
            <w:r w:rsidRPr="00AA7E58">
              <w:rPr>
                <w:rFonts w:ascii="PT Astra Serif" w:hAnsi="PT Astra Serif"/>
                <w:sz w:val="24"/>
                <w:szCs w:val="24"/>
              </w:rPr>
              <w:t xml:space="preserve"> </w:t>
            </w:r>
            <w:r w:rsidRPr="00AA7E58">
              <w:rPr>
                <w:rFonts w:ascii="PT Astra Serif" w:eastAsia="Calibri" w:hAnsi="PT Astra Serif"/>
                <w:sz w:val="24"/>
                <w:szCs w:val="24"/>
                <w:lang w:eastAsia="en-US"/>
              </w:rPr>
              <w:t>(с изменениями и дополнениями);</w:t>
            </w:r>
          </w:p>
          <w:p w:rsidR="00AA7E58" w:rsidRPr="00AA7E58" w:rsidRDefault="00AA7E58" w:rsidP="00AA7E58">
            <w:pPr>
              <w:tabs>
                <w:tab w:val="left" w:pos="423"/>
                <w:tab w:val="num" w:pos="1980"/>
              </w:tabs>
              <w:ind w:left="33" w:firstLine="284"/>
              <w:jc w:val="both"/>
              <w:rPr>
                <w:rFonts w:ascii="PT Astra Serif" w:eastAsia="Calibri" w:hAnsi="PT Astra Serif"/>
                <w:sz w:val="24"/>
                <w:szCs w:val="24"/>
                <w:highlight w:val="magenta"/>
                <w:lang w:eastAsia="en-US"/>
              </w:rPr>
            </w:pPr>
            <w:r w:rsidRPr="00AA7E58">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 (с изменениями и дополнениями);</w:t>
            </w:r>
          </w:p>
          <w:p w:rsidR="00AA7E58" w:rsidRPr="00AA7E58" w:rsidRDefault="00AA7E58" w:rsidP="00AA7E58">
            <w:pPr>
              <w:tabs>
                <w:tab w:val="left" w:pos="33"/>
              </w:tabs>
              <w:ind w:left="33" w:firstLine="284"/>
              <w:contextualSpacing/>
              <w:jc w:val="both"/>
              <w:rPr>
                <w:rFonts w:ascii="PT Astra Serif" w:eastAsia="Calibri" w:hAnsi="PT Astra Serif"/>
                <w:sz w:val="24"/>
                <w:szCs w:val="24"/>
                <w:lang w:eastAsia="en-US"/>
              </w:rPr>
            </w:pPr>
            <w:r w:rsidRPr="00AA7E58">
              <w:rPr>
                <w:rFonts w:ascii="PT Astra Serif" w:eastAsia="Calibri" w:hAnsi="PT Astra Serif"/>
                <w:sz w:val="24"/>
                <w:szCs w:val="24"/>
                <w:lang w:eastAsia="en-US"/>
              </w:rPr>
              <w:t xml:space="preserve">Закон Ханты-Мансийского автономного округа – Югры от 20.07.2007 № 113-оз «Об отдельных вопросах муниципальной службы </w:t>
            </w:r>
            <w:proofErr w:type="gramStart"/>
            <w:r w:rsidRPr="00AA7E58">
              <w:rPr>
                <w:rFonts w:ascii="PT Astra Serif" w:eastAsia="Calibri" w:hAnsi="PT Astra Serif"/>
                <w:sz w:val="24"/>
                <w:szCs w:val="24"/>
                <w:lang w:eastAsia="en-US"/>
              </w:rPr>
              <w:t>в</w:t>
            </w:r>
            <w:proofErr w:type="gramEnd"/>
            <w:r w:rsidRPr="00AA7E58">
              <w:rPr>
                <w:rFonts w:ascii="PT Astra Serif" w:eastAsia="Calibri" w:hAnsi="PT Astra Serif"/>
                <w:sz w:val="24"/>
                <w:szCs w:val="24"/>
                <w:lang w:eastAsia="en-US"/>
              </w:rPr>
              <w:t xml:space="preserve"> </w:t>
            </w:r>
            <w:proofErr w:type="gramStart"/>
            <w:r w:rsidRPr="00AA7E58">
              <w:rPr>
                <w:rFonts w:ascii="PT Astra Serif" w:eastAsia="Calibri" w:hAnsi="PT Astra Serif"/>
                <w:sz w:val="24"/>
                <w:szCs w:val="24"/>
                <w:lang w:eastAsia="en-US"/>
              </w:rPr>
              <w:t>Ханты-Мансийском</w:t>
            </w:r>
            <w:proofErr w:type="gramEnd"/>
            <w:r w:rsidRPr="00AA7E58">
              <w:rPr>
                <w:rFonts w:ascii="PT Astra Serif" w:eastAsia="Calibri" w:hAnsi="PT Astra Serif"/>
                <w:sz w:val="24"/>
                <w:szCs w:val="24"/>
                <w:lang w:eastAsia="en-US"/>
              </w:rPr>
              <w:t xml:space="preserve"> автономном округе – Югре» (с изменениями и дополнениями).</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4</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Цель и назначение услуг</w:t>
            </w:r>
          </w:p>
        </w:tc>
        <w:tc>
          <w:tcPr>
            <w:tcW w:w="6804" w:type="dxa"/>
          </w:tcPr>
          <w:p w:rsidR="00AA7E58" w:rsidRPr="00AA7E58" w:rsidRDefault="00AA7E58" w:rsidP="00AA7E58">
            <w:pPr>
              <w:autoSpaceDE w:val="0"/>
              <w:autoSpaceDN w:val="0"/>
              <w:adjustRightInd w:val="0"/>
              <w:ind w:firstLine="317"/>
              <w:jc w:val="both"/>
              <w:rPr>
                <w:rFonts w:ascii="PT Astra Serif" w:hAnsi="PT Astra Serif"/>
                <w:sz w:val="24"/>
                <w:szCs w:val="24"/>
              </w:rPr>
            </w:pPr>
            <w:r w:rsidRPr="00AA7E58">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AA7E58" w:rsidRPr="00AA7E58" w:rsidRDefault="00AA7E58" w:rsidP="00AA7E58">
            <w:pPr>
              <w:tabs>
                <w:tab w:val="left" w:pos="423"/>
              </w:tabs>
              <w:autoSpaceDE w:val="0"/>
              <w:autoSpaceDN w:val="0"/>
              <w:adjustRightInd w:val="0"/>
              <w:ind w:firstLine="317"/>
              <w:jc w:val="both"/>
              <w:rPr>
                <w:rFonts w:ascii="PT Astra Serif" w:hAnsi="PT Astra Serif"/>
                <w:color w:val="000000"/>
                <w:sz w:val="24"/>
                <w:szCs w:val="24"/>
              </w:rPr>
            </w:pPr>
            <w:r w:rsidRPr="00AA7E58">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5</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Форма, объем, срок и место оказания услуг</w:t>
            </w:r>
          </w:p>
        </w:tc>
        <w:tc>
          <w:tcPr>
            <w:tcW w:w="6804" w:type="dxa"/>
          </w:tcPr>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Форма обучения: очно - заочная, с использованием дистанционных образовательных технологий (ДОТ), 72 часа, из них 48 часов - заочно, 24 часа – очная часть в форме онлайн – </w:t>
            </w:r>
            <w:proofErr w:type="spellStart"/>
            <w:r w:rsidRPr="00AA7E58">
              <w:rPr>
                <w:rFonts w:ascii="PT Astra Serif" w:hAnsi="PT Astra Serif"/>
                <w:sz w:val="24"/>
                <w:szCs w:val="24"/>
              </w:rPr>
              <w:t>вебинаров</w:t>
            </w:r>
            <w:proofErr w:type="spellEnd"/>
            <w:r w:rsidRPr="00AA7E58">
              <w:rPr>
                <w:rFonts w:ascii="PT Astra Serif" w:hAnsi="PT Astra Serif"/>
                <w:sz w:val="24"/>
                <w:szCs w:val="24"/>
              </w:rPr>
              <w:t>.</w:t>
            </w:r>
          </w:p>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Срок оказания услуг: по 31.10.2024 (конкретная дата обучения согласовывается Заказчиком и Исполнителем </w:t>
            </w:r>
            <w:r w:rsidRPr="00AA7E58">
              <w:rPr>
                <w:rFonts w:ascii="PT Astra Serif" w:hAnsi="PT Astra Serif"/>
                <w:sz w:val="24"/>
                <w:szCs w:val="24"/>
              </w:rPr>
              <w:lastRenderedPageBreak/>
              <w:t>дополнительно в течение 10 (десять) рабочих дней после заключения контракта).</w:t>
            </w:r>
          </w:p>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AA7E58">
              <w:rPr>
                <w:rFonts w:ascii="PT Astra Serif" w:hAnsi="PT Astra Serif"/>
                <w:sz w:val="24"/>
                <w:szCs w:val="24"/>
              </w:rPr>
              <w:t>Югорск</w:t>
            </w:r>
            <w:proofErr w:type="spellEnd"/>
            <w:r w:rsidRPr="00AA7E58">
              <w:rPr>
                <w:rFonts w:ascii="PT Astra Serif" w:hAnsi="PT Astra Serif"/>
                <w:sz w:val="24"/>
                <w:szCs w:val="24"/>
              </w:rPr>
              <w:t>, ул. 40 лет Победы, дом 11.</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lastRenderedPageBreak/>
              <w:t>6</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 xml:space="preserve">Количество </w:t>
            </w:r>
            <w:proofErr w:type="gramStart"/>
            <w:r w:rsidRPr="00AA7E58">
              <w:rPr>
                <w:rFonts w:ascii="PT Astra Serif" w:hAnsi="PT Astra Serif"/>
                <w:bCs/>
                <w:sz w:val="24"/>
                <w:szCs w:val="24"/>
              </w:rPr>
              <w:t>обучаемых</w:t>
            </w:r>
            <w:proofErr w:type="gramEnd"/>
          </w:p>
        </w:tc>
        <w:tc>
          <w:tcPr>
            <w:tcW w:w="6804" w:type="dxa"/>
          </w:tcPr>
          <w:p w:rsidR="00AA7E58" w:rsidRPr="00AA7E58" w:rsidRDefault="00AA7E58" w:rsidP="00AA7E58">
            <w:pPr>
              <w:ind w:firstLine="317"/>
              <w:jc w:val="both"/>
              <w:rPr>
                <w:rFonts w:ascii="PT Astra Serif" w:hAnsi="PT Astra Serif"/>
                <w:bCs/>
                <w:sz w:val="24"/>
                <w:szCs w:val="24"/>
              </w:rPr>
            </w:pPr>
            <w:r w:rsidRPr="00AA7E58">
              <w:rPr>
                <w:rFonts w:ascii="PT Astra Serif" w:hAnsi="PT Astra Serif"/>
                <w:bCs/>
                <w:sz w:val="24"/>
                <w:szCs w:val="24"/>
              </w:rPr>
              <w:t>6 (шесть)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7</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Требования к ДПП и ее реализации</w:t>
            </w:r>
          </w:p>
        </w:tc>
        <w:tc>
          <w:tcPr>
            <w:tcW w:w="6804" w:type="dxa"/>
          </w:tcPr>
          <w:p w:rsidR="00AA7E58" w:rsidRPr="00AA7E58" w:rsidRDefault="00AA7E58" w:rsidP="00AA7E58">
            <w:pPr>
              <w:tabs>
                <w:tab w:val="num" w:pos="1980"/>
              </w:tabs>
              <w:ind w:left="1404" w:hanging="1087"/>
              <w:jc w:val="both"/>
              <w:rPr>
                <w:rFonts w:ascii="PT Astra Serif" w:hAnsi="PT Astra Serif"/>
                <w:sz w:val="24"/>
                <w:szCs w:val="24"/>
              </w:rPr>
            </w:pPr>
            <w:r w:rsidRPr="00AA7E58">
              <w:rPr>
                <w:rFonts w:ascii="PT Astra Serif" w:hAnsi="PT Astra Serif"/>
                <w:sz w:val="24"/>
                <w:szCs w:val="24"/>
              </w:rPr>
              <w:t>I. Порядок оказания услуг.</w:t>
            </w:r>
          </w:p>
          <w:p w:rsidR="00AA7E58" w:rsidRPr="00AA7E58" w:rsidRDefault="00AA7E58" w:rsidP="00AA7E58">
            <w:pPr>
              <w:tabs>
                <w:tab w:val="num" w:pos="1980"/>
              </w:tabs>
              <w:ind w:left="1404" w:hanging="1087"/>
              <w:jc w:val="both"/>
              <w:rPr>
                <w:rFonts w:ascii="PT Astra Serif" w:hAnsi="PT Astra Serif"/>
                <w:sz w:val="24"/>
                <w:szCs w:val="24"/>
              </w:rPr>
            </w:pPr>
            <w:r w:rsidRPr="00AA7E58">
              <w:rPr>
                <w:rFonts w:ascii="PT Astra Serif" w:hAnsi="PT Astra Serif"/>
                <w:sz w:val="24"/>
                <w:szCs w:val="24"/>
              </w:rPr>
              <w:t xml:space="preserve">1.1. Исполнитель должен: </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AA7E58">
              <w:rPr>
                <w:rFonts w:ascii="PT Astra Serif" w:hAnsi="PT Astra Serif"/>
                <w:sz w:val="24"/>
                <w:szCs w:val="24"/>
              </w:rPr>
              <w:t>разрабатывается и утверждается</w:t>
            </w:r>
            <w:proofErr w:type="gramEnd"/>
            <w:r w:rsidRPr="00AA7E58">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AA7E58">
              <w:rPr>
                <w:rFonts w:ascii="PT Astra Serif" w:hAnsi="PT Astra Serif"/>
                <w:sz w:val="24"/>
                <w:szCs w:val="24"/>
              </w:rPr>
              <w:t>обучаемых</w:t>
            </w:r>
            <w:proofErr w:type="gramEnd"/>
            <w:r w:rsidRPr="00AA7E58">
              <w:rPr>
                <w:rFonts w:ascii="PT Astra Serif" w:hAnsi="PT Astra Serif"/>
                <w:sz w:val="24"/>
                <w:szCs w:val="24"/>
              </w:rPr>
              <w:t>.</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1.1.3.Организовать учебный процесс.</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1.1.4. Провести комплексную оценку приобретенных </w:t>
            </w:r>
            <w:proofErr w:type="gramStart"/>
            <w:r w:rsidRPr="00AA7E58">
              <w:rPr>
                <w:rFonts w:ascii="PT Astra Serif" w:hAnsi="PT Astra Serif"/>
                <w:sz w:val="24"/>
                <w:szCs w:val="24"/>
              </w:rPr>
              <w:t>обучаемыми</w:t>
            </w:r>
            <w:proofErr w:type="gramEnd"/>
            <w:r w:rsidRPr="00AA7E58">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AA7E58">
              <w:rPr>
                <w:rFonts w:ascii="PT Astra Serif" w:hAnsi="PT Astra Serif"/>
                <w:sz w:val="24"/>
                <w:szCs w:val="24"/>
              </w:rPr>
              <w:t>обучаемыми</w:t>
            </w:r>
            <w:proofErr w:type="gramEnd"/>
            <w:r w:rsidRPr="00AA7E58">
              <w:rPr>
                <w:rFonts w:ascii="PT Astra Serif" w:hAnsi="PT Astra Serif"/>
                <w:sz w:val="24"/>
                <w:szCs w:val="24"/>
              </w:rPr>
              <w:t xml:space="preserve"> (в день установления факта пропуска занятия).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AA7E58">
              <w:rPr>
                <w:rFonts w:ascii="PT Astra Serif" w:hAnsi="PT Astra Serif"/>
                <w:sz w:val="24"/>
                <w:szCs w:val="24"/>
              </w:rPr>
              <w:t>к</w:t>
            </w:r>
            <w:proofErr w:type="gramEnd"/>
            <w:r w:rsidRPr="00AA7E58">
              <w:rPr>
                <w:rFonts w:ascii="PT Astra Serif" w:hAnsi="PT Astra Serif"/>
                <w:sz w:val="24"/>
                <w:szCs w:val="24"/>
              </w:rPr>
              <w:t xml:space="preserve"> обучаемым на период обучения и решения оперативных вопросов в г. </w:t>
            </w:r>
            <w:proofErr w:type="spellStart"/>
            <w:r w:rsidRPr="00AA7E58">
              <w:rPr>
                <w:rFonts w:ascii="PT Astra Serif" w:hAnsi="PT Astra Serif"/>
                <w:sz w:val="24"/>
                <w:szCs w:val="24"/>
              </w:rPr>
              <w:t>Югорске</w:t>
            </w:r>
            <w:proofErr w:type="spellEnd"/>
            <w:r w:rsidRPr="00AA7E58">
              <w:rPr>
                <w:rFonts w:ascii="PT Astra Serif" w:hAnsi="PT Astra Serif"/>
                <w:sz w:val="24"/>
                <w:szCs w:val="24"/>
              </w:rPr>
              <w:t>.</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lastRenderedPageBreak/>
              <w:t>1.2. Заказчик должен:</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1.2.1. В течени</w:t>
            </w:r>
            <w:proofErr w:type="gramStart"/>
            <w:r w:rsidRPr="00AA7E58">
              <w:rPr>
                <w:rFonts w:ascii="PT Astra Serif" w:hAnsi="PT Astra Serif"/>
                <w:sz w:val="24"/>
                <w:szCs w:val="24"/>
              </w:rPr>
              <w:t>и</w:t>
            </w:r>
            <w:proofErr w:type="gramEnd"/>
            <w:r w:rsidRPr="00AA7E58">
              <w:rPr>
                <w:rFonts w:ascii="PT Astra Serif" w:hAnsi="PT Astra Serif"/>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AA7E58">
              <w:rPr>
                <w:rFonts w:ascii="PT Astra Serif" w:hAnsi="PT Astra Serif"/>
                <w:sz w:val="24"/>
                <w:szCs w:val="24"/>
              </w:rPr>
              <w:t>позднее</w:t>
            </w:r>
            <w:proofErr w:type="gramEnd"/>
            <w:r w:rsidRPr="00AA7E58">
              <w:rPr>
                <w:rFonts w:ascii="PT Astra Serif" w:hAnsi="PT Astra Serif"/>
                <w:sz w:val="24"/>
                <w:szCs w:val="24"/>
              </w:rPr>
              <w:t xml:space="preserve"> чем за 5 (пять) рабочих дней до дня начала обучения.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1.2.2. Обеспечить своевременное информирование обучаемых о месте и сроках проведения обучения.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II. Условия оказания услуг.</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2.4. Обучение должно быть организовано на русском языке. </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Курсы повышения квалификации должны проводиться практикующим специалистом.</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Квалификация преподавателя должна быть подтверждена: </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 дипломом о высшем образовании (например – </w:t>
            </w:r>
            <w:proofErr w:type="gramStart"/>
            <w:r w:rsidRPr="00AA7E58">
              <w:rPr>
                <w:rFonts w:ascii="PT Astra Serif" w:hAnsi="PT Astra Serif"/>
                <w:sz w:val="24"/>
                <w:szCs w:val="24"/>
              </w:rPr>
              <w:t>юридическое</w:t>
            </w:r>
            <w:proofErr w:type="gramEnd"/>
            <w:r w:rsidRPr="00AA7E58">
              <w:rPr>
                <w:rFonts w:ascii="PT Astra Serif" w:hAnsi="PT Astra Serif"/>
                <w:sz w:val="24"/>
                <w:szCs w:val="24"/>
              </w:rPr>
              <w:t>, педагогическое, экономическое);</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Копии вышеперечисленных документов должны быть представлены Заказчику на электронный адрес </w:t>
            </w:r>
            <w:hyperlink r:id="rId14" w:history="1">
              <w:r w:rsidRPr="00AA7E58">
                <w:rPr>
                  <w:rFonts w:ascii="PT Astra Serif" w:hAnsi="PT Astra Serif"/>
                  <w:color w:val="0000FF"/>
                  <w:sz w:val="24"/>
                  <w:szCs w:val="24"/>
                  <w:u w:val="single"/>
                </w:rPr>
                <w:t>omsik@ugorsk.ru</w:t>
              </w:r>
            </w:hyperlink>
            <w:r w:rsidRPr="00AA7E58">
              <w:rPr>
                <w:rFonts w:ascii="PT Astra Serif" w:hAnsi="PT Astra Serif"/>
                <w:sz w:val="24"/>
                <w:szCs w:val="24"/>
              </w:rPr>
              <w:t>.</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2.6. </w:t>
            </w:r>
            <w:proofErr w:type="gramStart"/>
            <w:r w:rsidRPr="00AA7E58">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Исполнитель не </w:t>
            </w:r>
            <w:proofErr w:type="gramStart"/>
            <w:r w:rsidRPr="00AA7E58">
              <w:rPr>
                <w:rFonts w:ascii="PT Astra Serif" w:hAnsi="PT Astra Serif"/>
                <w:sz w:val="24"/>
                <w:szCs w:val="24"/>
              </w:rPr>
              <w:t>позднее</w:t>
            </w:r>
            <w:proofErr w:type="gramEnd"/>
            <w:r w:rsidRPr="00AA7E58">
              <w:rPr>
                <w:rFonts w:ascii="PT Astra Serif" w:hAnsi="PT Astra Serif"/>
                <w:sz w:val="24"/>
                <w:szCs w:val="24"/>
              </w:rPr>
              <w:t xml:space="preserve"> чем за  5 (пять) рабочих дней до начала обучения:</w:t>
            </w:r>
          </w:p>
          <w:p w:rsidR="00AA7E58" w:rsidRPr="00AA7E58" w:rsidRDefault="00AA7E58" w:rsidP="00AA7E58">
            <w:pPr>
              <w:tabs>
                <w:tab w:val="num" w:pos="33"/>
              </w:tabs>
              <w:ind w:left="33" w:firstLine="284"/>
              <w:jc w:val="both"/>
              <w:rPr>
                <w:rFonts w:ascii="PT Astra Serif" w:hAnsi="PT Astra Serif"/>
                <w:sz w:val="24"/>
                <w:szCs w:val="24"/>
              </w:rPr>
            </w:pPr>
            <w:r w:rsidRPr="00AA7E58">
              <w:rPr>
                <w:rFonts w:ascii="PT Astra Serif" w:hAnsi="PT Astra Serif"/>
                <w:sz w:val="24"/>
                <w:szCs w:val="24"/>
              </w:rPr>
              <w:t xml:space="preserve">-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w:t>
            </w:r>
            <w:r w:rsidRPr="00AA7E58">
              <w:rPr>
                <w:rFonts w:ascii="PT Astra Serif" w:hAnsi="PT Astra Serif"/>
                <w:sz w:val="24"/>
                <w:szCs w:val="24"/>
              </w:rPr>
              <w:lastRenderedPageBreak/>
              <w:t>местного самоуправления;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 предоставляет </w:t>
            </w:r>
            <w:proofErr w:type="gramStart"/>
            <w:r w:rsidRPr="00AA7E58">
              <w:rPr>
                <w:rFonts w:ascii="PT Astra Serif" w:hAnsi="PT Astra Serif"/>
                <w:sz w:val="24"/>
                <w:szCs w:val="24"/>
              </w:rPr>
              <w:t>обучаемым</w:t>
            </w:r>
            <w:proofErr w:type="gramEnd"/>
            <w:r w:rsidRPr="00AA7E58">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AA7E58">
              <w:rPr>
                <w:rFonts w:ascii="PT Astra Serif" w:hAnsi="PT Astra Serif"/>
                <w:sz w:val="24"/>
                <w:szCs w:val="24"/>
              </w:rPr>
              <w:t>обучаемым</w:t>
            </w:r>
            <w:proofErr w:type="gramEnd"/>
            <w:r w:rsidRPr="00AA7E58">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В инструкциях должна быть предусмотрена последовательность следующих действий:</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вход в систему дистанционного обучения;</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прохождение авторизации;</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поиск необходимых курсов;</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AA7E58">
              <w:rPr>
                <w:rFonts w:ascii="PT Astra Serif" w:hAnsi="PT Astra Serif"/>
                <w:sz w:val="24"/>
                <w:szCs w:val="24"/>
              </w:rPr>
              <w:t>видеоинструкций</w:t>
            </w:r>
            <w:proofErr w:type="spellEnd"/>
            <w:r w:rsidRPr="00AA7E58">
              <w:rPr>
                <w:rFonts w:ascii="PT Astra Serif" w:hAnsi="PT Astra Serif"/>
                <w:sz w:val="24"/>
                <w:szCs w:val="24"/>
              </w:rPr>
              <w:t>, размещенных в системе дистанционного обучения или на других ресурсах.</w:t>
            </w:r>
          </w:p>
          <w:p w:rsidR="00AA7E58" w:rsidRPr="00AA7E58" w:rsidRDefault="00AA7E58" w:rsidP="00AA7E58">
            <w:pPr>
              <w:tabs>
                <w:tab w:val="num" w:pos="1980"/>
              </w:tabs>
              <w:ind w:left="33" w:firstLine="284"/>
              <w:jc w:val="both"/>
              <w:rPr>
                <w:rFonts w:ascii="PT Astra Serif" w:hAnsi="PT Astra Serif"/>
                <w:sz w:val="24"/>
                <w:szCs w:val="24"/>
              </w:rPr>
            </w:pPr>
            <w:proofErr w:type="gramStart"/>
            <w:r w:rsidRPr="00AA7E58">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AA7E58" w:rsidRPr="00AA7E58" w:rsidRDefault="00AA7E58" w:rsidP="00AA7E58">
            <w:pPr>
              <w:tabs>
                <w:tab w:val="num" w:pos="1980"/>
              </w:tabs>
              <w:ind w:left="33" w:firstLine="284"/>
              <w:jc w:val="both"/>
              <w:rPr>
                <w:rFonts w:ascii="PT Astra Serif" w:hAnsi="PT Astra Serif"/>
                <w:sz w:val="24"/>
                <w:szCs w:val="24"/>
              </w:rPr>
            </w:pPr>
            <w:r w:rsidRPr="00AA7E58">
              <w:rPr>
                <w:rFonts w:ascii="PT Astra Serif" w:hAnsi="PT Astra Serif"/>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2.8. Документ о приемке, итоги комплексной оценки с указанием качественных показателей, ведомости выдачи удостоверений о повышении квалификации, документы для оплаты оказанных услуг направляются сторонами в оригинале.</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lastRenderedPageBreak/>
              <w:t>8</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Требования к содержанию ДПП</w:t>
            </w:r>
          </w:p>
        </w:tc>
        <w:tc>
          <w:tcPr>
            <w:tcW w:w="6804" w:type="dxa"/>
          </w:tcPr>
          <w:p w:rsidR="00AA7E58" w:rsidRPr="00AA7E58" w:rsidRDefault="00AA7E58" w:rsidP="00AA7E58">
            <w:pPr>
              <w:numPr>
                <w:ilvl w:val="0"/>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и обеспечивать получение слушателями необходимых знаний по предлагаемой тематике.</w:t>
            </w:r>
          </w:p>
          <w:p w:rsidR="00AA7E58" w:rsidRPr="00AA7E58" w:rsidRDefault="00AA7E58" w:rsidP="00AA7E58">
            <w:pPr>
              <w:numPr>
                <w:ilvl w:val="0"/>
                <w:numId w:val="32"/>
              </w:numPr>
              <w:tabs>
                <w:tab w:val="left" w:pos="742"/>
              </w:tabs>
              <w:suppressAutoHyphens/>
              <w:spacing w:line="288" w:lineRule="auto"/>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Цели программы: </w:t>
            </w:r>
          </w:p>
          <w:p w:rsidR="00AA7E58" w:rsidRPr="00AA7E58" w:rsidRDefault="00AA7E58" w:rsidP="00AA7E58">
            <w:pPr>
              <w:numPr>
                <w:ilvl w:val="1"/>
                <w:numId w:val="32"/>
              </w:numPr>
              <w:tabs>
                <w:tab w:val="left" w:pos="742"/>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Обучение слушателей компетенциям по обеспечению безопасности и конфиденциальности персональных данных, а также соблюдению законодательных требований и стандартов по защите персональных данных.</w:t>
            </w:r>
          </w:p>
          <w:p w:rsidR="00AA7E58" w:rsidRPr="00AA7E58" w:rsidRDefault="00AA7E58" w:rsidP="00AA7E58">
            <w:pPr>
              <w:numPr>
                <w:ilvl w:val="1"/>
                <w:numId w:val="32"/>
              </w:numPr>
              <w:tabs>
                <w:tab w:val="left" w:pos="742"/>
              </w:tabs>
              <w:suppressAutoHyphens/>
              <w:spacing w:line="288" w:lineRule="auto"/>
              <w:ind w:left="33" w:firstLine="284"/>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Оценивать угрозы безопасности персональных данных и </w:t>
            </w:r>
            <w:r w:rsidRPr="00AA7E58">
              <w:rPr>
                <w:rFonts w:ascii="PT Astra Serif" w:hAnsi="PT Astra Serif"/>
                <w:spacing w:val="-6"/>
                <w:sz w:val="24"/>
                <w:szCs w:val="24"/>
                <w:lang w:eastAsia="zh-CN"/>
              </w:rPr>
              <w:lastRenderedPageBreak/>
              <w:t>устранять возникшие уязвимости информационных систем согласно законодательству.</w:t>
            </w:r>
          </w:p>
          <w:p w:rsidR="00AA7E58" w:rsidRPr="00AA7E58" w:rsidRDefault="00AA7E58" w:rsidP="00AA7E58">
            <w:pPr>
              <w:numPr>
                <w:ilvl w:val="0"/>
                <w:numId w:val="32"/>
              </w:numPr>
              <w:tabs>
                <w:tab w:val="left" w:pos="175"/>
              </w:tabs>
              <w:suppressAutoHyphens/>
              <w:spacing w:line="288" w:lineRule="auto"/>
              <w:ind w:left="33" w:firstLine="284"/>
              <w:jc w:val="both"/>
              <w:rPr>
                <w:rFonts w:ascii="PT Astra Serif" w:hAnsi="PT Astra Serif"/>
                <w:spacing w:val="-6"/>
                <w:sz w:val="24"/>
                <w:szCs w:val="24"/>
                <w:lang w:eastAsia="zh-CN"/>
              </w:rPr>
            </w:pPr>
            <w:r w:rsidRPr="00AA7E58">
              <w:rPr>
                <w:rFonts w:ascii="PT Astra Serif" w:hAnsi="PT Astra Serif"/>
                <w:spacing w:val="-6"/>
                <w:sz w:val="24"/>
                <w:szCs w:val="24"/>
                <w:lang w:eastAsia="zh-CN"/>
              </w:rPr>
              <w:t>Задачи программы:</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Изучение основных принципов и понятий в области защиты персональных данных.</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Ознакомление с действующим законодательством и нормативными актами о защите персональных данных.</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Разработка и внедрение мер по обеспечению безопасности и защите персональных данных, ознакомление с мерами ответственности за их нарушение.</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Освоение методов анализа уязвимостей и рисков в области защиты персональных данных.</w:t>
            </w:r>
          </w:p>
          <w:p w:rsidR="00AA7E58" w:rsidRPr="00AA7E58" w:rsidRDefault="00AA7E58" w:rsidP="00AA7E58">
            <w:pPr>
              <w:numPr>
                <w:ilvl w:val="1"/>
                <w:numId w:val="32"/>
              </w:numPr>
              <w:tabs>
                <w:tab w:val="left" w:pos="175"/>
              </w:tabs>
              <w:suppressAutoHyphens/>
              <w:spacing w:line="288" w:lineRule="auto"/>
              <w:ind w:left="33" w:firstLine="284"/>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Обучение правильной обработке, хранению и передаче персональных данных.</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Развитие навыков реагирования на инциденты и нарушения в области защиты персональных данных.</w:t>
            </w:r>
          </w:p>
          <w:p w:rsidR="00AA7E58" w:rsidRPr="00AA7E58" w:rsidRDefault="00AA7E58" w:rsidP="00AA7E58">
            <w:pPr>
              <w:numPr>
                <w:ilvl w:val="1"/>
                <w:numId w:val="32"/>
              </w:numPr>
              <w:tabs>
                <w:tab w:val="left" w:pos="175"/>
              </w:tabs>
              <w:suppressAutoHyphens/>
              <w:spacing w:line="288" w:lineRule="auto"/>
              <w:ind w:left="0"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Ознакомление с механизмами контроля и аудита защиты персональных данных.</w:t>
            </w:r>
          </w:p>
          <w:p w:rsidR="00AA7E58" w:rsidRPr="00AA7E58" w:rsidRDefault="00AA7E58" w:rsidP="00AA7E58">
            <w:pPr>
              <w:tabs>
                <w:tab w:val="left" w:pos="600"/>
              </w:tabs>
              <w:suppressAutoHyphens/>
              <w:ind w:left="33"/>
              <w:jc w:val="both"/>
              <w:rPr>
                <w:rFonts w:ascii="PT Astra Serif" w:hAnsi="PT Astra Serif"/>
                <w:spacing w:val="-6"/>
                <w:sz w:val="24"/>
                <w:szCs w:val="24"/>
                <w:lang w:eastAsia="zh-CN"/>
              </w:rPr>
            </w:pPr>
            <w:r w:rsidRPr="00AA7E58">
              <w:rPr>
                <w:rFonts w:ascii="PT Astra Serif" w:hAnsi="PT Astra Serif"/>
                <w:spacing w:val="-6"/>
                <w:sz w:val="24"/>
                <w:szCs w:val="24"/>
                <w:lang w:eastAsia="zh-CN"/>
              </w:rPr>
              <w:t xml:space="preserve">     3.8. Практическая работа с использованием современных технологий и инструментов для защиты персональных данных.</w:t>
            </w:r>
          </w:p>
          <w:p w:rsidR="00AA7E58" w:rsidRPr="00AA7E58" w:rsidRDefault="00AA7E58" w:rsidP="00AA7E58">
            <w:pPr>
              <w:tabs>
                <w:tab w:val="left" w:pos="742"/>
              </w:tabs>
              <w:suppressAutoHyphens/>
              <w:ind w:firstLine="317"/>
              <w:jc w:val="both"/>
              <w:rPr>
                <w:rFonts w:ascii="PT Astra Serif" w:hAnsi="PT Astra Serif"/>
                <w:spacing w:val="-6"/>
                <w:sz w:val="24"/>
                <w:szCs w:val="24"/>
                <w:lang w:eastAsia="zh-CN"/>
              </w:rPr>
            </w:pPr>
            <w:r w:rsidRPr="00AA7E58">
              <w:rPr>
                <w:rFonts w:ascii="PT Astra Serif" w:hAnsi="PT Astra Serif"/>
                <w:spacing w:val="-6"/>
                <w:sz w:val="24"/>
                <w:szCs w:val="24"/>
                <w:lang w:eastAsia="zh-CN"/>
              </w:rPr>
              <w:t>4. Программа должна включать следующие основные разделы:</w:t>
            </w:r>
          </w:p>
          <w:p w:rsidR="00AA7E58" w:rsidRPr="00AA7E58" w:rsidRDefault="00AA7E58" w:rsidP="00AA7E58">
            <w:pPr>
              <w:ind w:left="3" w:firstLine="314"/>
              <w:jc w:val="both"/>
              <w:rPr>
                <w:rFonts w:ascii="PT Astra Serif" w:hAnsi="PT Astra Serif"/>
                <w:bCs/>
                <w:color w:val="000000"/>
                <w:sz w:val="24"/>
                <w:szCs w:val="24"/>
              </w:rPr>
            </w:pPr>
            <w:r w:rsidRPr="00AA7E58">
              <w:rPr>
                <w:rFonts w:ascii="PT Astra Serif" w:hAnsi="PT Astra Serif"/>
                <w:spacing w:val="-6"/>
                <w:sz w:val="24"/>
                <w:szCs w:val="24"/>
                <w:lang w:eastAsia="zh-CN"/>
              </w:rPr>
              <w:t>4.1.</w:t>
            </w:r>
            <w:r w:rsidRPr="00AA7E58">
              <w:rPr>
                <w:rFonts w:ascii="PT Astra Serif" w:hAnsi="PT Astra Serif"/>
                <w:bCs/>
                <w:color w:val="000000"/>
                <w:sz w:val="24"/>
                <w:szCs w:val="24"/>
              </w:rPr>
              <w:t>Основы правового регулирования</w:t>
            </w:r>
            <w:r w:rsidRPr="00AA7E58">
              <w:rPr>
                <w:rFonts w:ascii="PT Astra Serif" w:hAnsi="PT Astra Serif" w:cs="Arial"/>
                <w:sz w:val="24"/>
                <w:szCs w:val="24"/>
              </w:rPr>
              <w:t xml:space="preserve"> </w:t>
            </w:r>
            <w:r w:rsidRPr="00AA7E58">
              <w:rPr>
                <w:rFonts w:ascii="PT Astra Serif" w:hAnsi="PT Astra Serif"/>
                <w:bCs/>
                <w:color w:val="000000"/>
                <w:sz w:val="24"/>
                <w:szCs w:val="24"/>
              </w:rPr>
              <w:t>отношений в сфере защиты персональных данных.</w:t>
            </w:r>
          </w:p>
          <w:p w:rsidR="00AA7E58" w:rsidRPr="00AA7E58" w:rsidRDefault="00AA7E58" w:rsidP="00AA7E58">
            <w:pPr>
              <w:ind w:left="3" w:firstLine="314"/>
              <w:jc w:val="both"/>
              <w:rPr>
                <w:rFonts w:ascii="PT Astra Serif" w:hAnsi="PT Astra Serif"/>
                <w:bCs/>
                <w:color w:val="000000"/>
                <w:sz w:val="24"/>
                <w:szCs w:val="24"/>
              </w:rPr>
            </w:pPr>
            <w:r w:rsidRPr="00AA7E58">
              <w:rPr>
                <w:rFonts w:ascii="PT Astra Serif" w:hAnsi="PT Astra Serif"/>
                <w:bCs/>
                <w:color w:val="000000"/>
                <w:sz w:val="24"/>
                <w:szCs w:val="24"/>
              </w:rPr>
              <w:t>4.2.Права субъекта персональных данных.</w:t>
            </w:r>
          </w:p>
          <w:p w:rsidR="00AA7E58" w:rsidRPr="00AA7E58" w:rsidRDefault="00AA7E58" w:rsidP="00AA7E58">
            <w:pPr>
              <w:ind w:left="3" w:firstLine="314"/>
              <w:jc w:val="both"/>
              <w:rPr>
                <w:rFonts w:ascii="PT Astra Serif" w:hAnsi="PT Astra Serif"/>
                <w:bCs/>
                <w:color w:val="000000"/>
                <w:sz w:val="24"/>
                <w:szCs w:val="24"/>
              </w:rPr>
            </w:pPr>
            <w:r w:rsidRPr="00AA7E58">
              <w:rPr>
                <w:rFonts w:ascii="PT Astra Serif" w:hAnsi="PT Astra Serif"/>
                <w:bCs/>
                <w:color w:val="000000"/>
                <w:sz w:val="24"/>
                <w:szCs w:val="24"/>
              </w:rPr>
              <w:t>4.3.Обязанности оператора персональных данных.</w:t>
            </w:r>
          </w:p>
          <w:p w:rsidR="00AA7E58" w:rsidRPr="00AA7E58" w:rsidRDefault="00AA7E58" w:rsidP="00AA7E58">
            <w:pPr>
              <w:ind w:left="33" w:firstLine="284"/>
              <w:jc w:val="both"/>
              <w:rPr>
                <w:rFonts w:ascii="PT Astra Serif" w:hAnsi="PT Astra Serif"/>
                <w:bCs/>
                <w:color w:val="000000"/>
                <w:sz w:val="24"/>
                <w:szCs w:val="24"/>
              </w:rPr>
            </w:pPr>
            <w:r w:rsidRPr="00AA7E58">
              <w:rPr>
                <w:rFonts w:ascii="PT Astra Serif" w:hAnsi="PT Astra Serif"/>
                <w:bCs/>
                <w:color w:val="000000"/>
                <w:sz w:val="24"/>
                <w:szCs w:val="24"/>
              </w:rPr>
              <w:t>4.4.Разработка комплекта организационно</w:t>
            </w:r>
            <w:r w:rsidRPr="00AA7E58">
              <w:rPr>
                <w:rFonts w:ascii="PT Astra Serif" w:hAnsi="PT Astra Serif"/>
                <w:bCs/>
                <w:color w:val="000000"/>
                <w:sz w:val="24"/>
                <w:szCs w:val="24"/>
              </w:rPr>
              <w:softHyphen/>
              <w:t xml:space="preserve"> распорядительных документов.</w:t>
            </w:r>
          </w:p>
          <w:p w:rsidR="00AA7E58" w:rsidRPr="00AA7E58" w:rsidRDefault="00AA7E58" w:rsidP="00AA7E58">
            <w:pPr>
              <w:ind w:left="3" w:firstLine="314"/>
              <w:jc w:val="both"/>
              <w:rPr>
                <w:rFonts w:ascii="PT Astra Serif" w:hAnsi="PT Astra Serif"/>
                <w:bCs/>
                <w:color w:val="000000"/>
                <w:sz w:val="24"/>
                <w:szCs w:val="24"/>
              </w:rPr>
            </w:pPr>
            <w:r w:rsidRPr="00AA7E58">
              <w:rPr>
                <w:rFonts w:ascii="PT Astra Serif" w:hAnsi="PT Astra Serif"/>
                <w:bCs/>
                <w:color w:val="000000"/>
                <w:sz w:val="24"/>
                <w:szCs w:val="24"/>
              </w:rPr>
              <w:t>4.5.Формирование модели угроз.</w:t>
            </w:r>
          </w:p>
          <w:p w:rsidR="00AA7E58" w:rsidRPr="00AA7E58" w:rsidRDefault="00AA7E58" w:rsidP="00AA7E58">
            <w:pPr>
              <w:ind w:left="3" w:firstLine="314"/>
              <w:jc w:val="both"/>
              <w:rPr>
                <w:rFonts w:ascii="PT Astra Serif" w:hAnsi="PT Astra Serif" w:cs="Arial"/>
                <w:sz w:val="24"/>
                <w:szCs w:val="24"/>
              </w:rPr>
            </w:pPr>
            <w:r w:rsidRPr="00AA7E58">
              <w:rPr>
                <w:rFonts w:ascii="PT Astra Serif" w:hAnsi="PT Astra Serif"/>
                <w:bCs/>
                <w:color w:val="000000"/>
                <w:sz w:val="24"/>
                <w:szCs w:val="24"/>
              </w:rPr>
              <w:t>4.6.Осуществление проверки соблюдения правил в области защиты персональных данных и ответственность за их нарушение.</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lastRenderedPageBreak/>
              <w:t>9</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Минимальные требования к методическому обеспечению ДПП и раздаточному материалу</w:t>
            </w:r>
          </w:p>
        </w:tc>
        <w:tc>
          <w:tcPr>
            <w:tcW w:w="6804" w:type="dxa"/>
          </w:tcPr>
          <w:p w:rsidR="00AA7E58" w:rsidRPr="00AA7E58" w:rsidRDefault="00AA7E58" w:rsidP="00AA7E58">
            <w:pPr>
              <w:tabs>
                <w:tab w:val="num" w:pos="0"/>
              </w:tabs>
              <w:ind w:firstLine="317"/>
              <w:jc w:val="both"/>
              <w:rPr>
                <w:rFonts w:ascii="PT Astra Serif" w:hAnsi="PT Astra Serif"/>
                <w:bCs/>
                <w:sz w:val="24"/>
                <w:szCs w:val="24"/>
              </w:rPr>
            </w:pPr>
            <w:r w:rsidRPr="00AA7E58">
              <w:rPr>
                <w:rFonts w:ascii="PT Astra Serif" w:hAnsi="PT Astra Serif"/>
                <w:bCs/>
                <w:sz w:val="24"/>
                <w:szCs w:val="24"/>
              </w:rPr>
              <w:t>Исполнитель осуществляет методическую поддержку обучаемых в процессе обучения с предоставлением возможности получения консультаций по электронной почте у преподавателей, принимающих участие в обучении.</w:t>
            </w:r>
          </w:p>
          <w:p w:rsidR="00AA7E58" w:rsidRPr="00AA7E58" w:rsidRDefault="00AA7E58" w:rsidP="00AA7E58">
            <w:pPr>
              <w:tabs>
                <w:tab w:val="num" w:pos="0"/>
              </w:tabs>
              <w:ind w:firstLine="317"/>
              <w:jc w:val="both"/>
              <w:rPr>
                <w:rFonts w:ascii="PT Astra Serif" w:hAnsi="PT Astra Serif"/>
                <w:sz w:val="24"/>
                <w:szCs w:val="24"/>
              </w:rPr>
            </w:pPr>
            <w:r w:rsidRPr="00AA7E58">
              <w:rPr>
                <w:rFonts w:ascii="PT Astra Serif" w:hAnsi="PT Astra Serif"/>
                <w:bCs/>
                <w:sz w:val="24"/>
                <w:szCs w:val="24"/>
              </w:rPr>
              <w:t xml:space="preserve">Методическое обеспечение ДПП </w:t>
            </w:r>
            <w:r w:rsidRPr="00AA7E58">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AA7E58" w:rsidRPr="00AA7E58" w:rsidRDefault="00AA7E58" w:rsidP="00AA7E58">
            <w:pPr>
              <w:tabs>
                <w:tab w:val="num" w:pos="0"/>
              </w:tabs>
              <w:ind w:firstLine="317"/>
              <w:jc w:val="both"/>
              <w:rPr>
                <w:rFonts w:ascii="PT Astra Serif" w:hAnsi="PT Astra Serif"/>
                <w:sz w:val="24"/>
                <w:szCs w:val="24"/>
              </w:rPr>
            </w:pPr>
            <w:r w:rsidRPr="00AA7E58">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10</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 xml:space="preserve">Требования к результатам услуг </w:t>
            </w:r>
          </w:p>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и форме их представления</w:t>
            </w:r>
          </w:p>
        </w:tc>
        <w:tc>
          <w:tcPr>
            <w:tcW w:w="6804" w:type="dxa"/>
          </w:tcPr>
          <w:p w:rsidR="00AA7E58" w:rsidRPr="00AA7E58" w:rsidRDefault="00AA7E58" w:rsidP="00AA7E58">
            <w:pPr>
              <w:shd w:val="clear" w:color="auto" w:fill="FFFFFF"/>
              <w:tabs>
                <w:tab w:val="left" w:pos="1498"/>
              </w:tabs>
              <w:ind w:firstLine="317"/>
              <w:jc w:val="both"/>
              <w:rPr>
                <w:rFonts w:ascii="PT Astra Serif" w:hAnsi="PT Astra Serif"/>
                <w:color w:val="000000"/>
                <w:sz w:val="24"/>
                <w:szCs w:val="24"/>
              </w:rPr>
            </w:pPr>
            <w:r w:rsidRPr="00AA7E58">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AA7E58" w:rsidRPr="00AA7E58" w:rsidRDefault="00AA7E58" w:rsidP="00AA7E58">
            <w:pPr>
              <w:ind w:firstLine="317"/>
              <w:jc w:val="both"/>
              <w:rPr>
                <w:rFonts w:ascii="PT Astra Serif" w:hAnsi="PT Astra Serif"/>
                <w:sz w:val="24"/>
                <w:szCs w:val="24"/>
              </w:rPr>
            </w:pPr>
            <w:r w:rsidRPr="00AA7E58">
              <w:rPr>
                <w:rFonts w:ascii="PT Astra Serif" w:hAnsi="PT Astra Serif"/>
                <w:color w:val="000000"/>
                <w:sz w:val="24"/>
                <w:szCs w:val="24"/>
              </w:rPr>
              <w:t xml:space="preserve">Лицам, не прошедшим итоговой аттестации или получившим на итоговой аттестации неудовлетворительные </w:t>
            </w:r>
            <w:r w:rsidRPr="00AA7E58">
              <w:rPr>
                <w:rFonts w:ascii="PT Astra Serif" w:hAnsi="PT Astra Serif"/>
                <w:color w:val="000000"/>
                <w:sz w:val="24"/>
                <w:szCs w:val="24"/>
              </w:rPr>
              <w:lastRenderedPageBreak/>
              <w:t>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lastRenderedPageBreak/>
              <w:t>11</w:t>
            </w:r>
          </w:p>
        </w:tc>
        <w:tc>
          <w:tcPr>
            <w:tcW w:w="2552" w:type="dxa"/>
          </w:tcPr>
          <w:p w:rsidR="00AA7E58" w:rsidRPr="00AA7E58" w:rsidRDefault="00AA7E58" w:rsidP="00AA7E58">
            <w:pPr>
              <w:rPr>
                <w:rFonts w:ascii="PT Astra Serif" w:hAnsi="PT Astra Serif"/>
                <w:bCs/>
                <w:sz w:val="24"/>
                <w:szCs w:val="24"/>
              </w:rPr>
            </w:pPr>
            <w:r w:rsidRPr="00AA7E58">
              <w:rPr>
                <w:rFonts w:ascii="PT Astra Serif" w:hAnsi="PT Astra Serif"/>
                <w:bCs/>
                <w:sz w:val="24"/>
                <w:szCs w:val="24"/>
              </w:rPr>
              <w:t>Требования к объему и гарантиям качества услуг</w:t>
            </w:r>
          </w:p>
        </w:tc>
        <w:tc>
          <w:tcPr>
            <w:tcW w:w="6804" w:type="dxa"/>
          </w:tcPr>
          <w:p w:rsidR="00AA7E58" w:rsidRPr="00AA7E58" w:rsidRDefault="00AA7E58" w:rsidP="00AA7E58">
            <w:pPr>
              <w:ind w:firstLine="317"/>
              <w:jc w:val="both"/>
              <w:rPr>
                <w:rFonts w:ascii="PT Astra Serif" w:hAnsi="PT Astra Serif"/>
                <w:sz w:val="24"/>
                <w:szCs w:val="24"/>
              </w:rPr>
            </w:pPr>
            <w:r w:rsidRPr="00AA7E58">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AA7E58">
              <w:rPr>
                <w:rFonts w:ascii="PT Astra Serif" w:hAnsi="PT Astra Serif"/>
                <w:sz w:val="24"/>
                <w:szCs w:val="24"/>
              </w:rPr>
              <w:t>обучаемыми</w:t>
            </w:r>
            <w:proofErr w:type="gramEnd"/>
            <w:r w:rsidRPr="00AA7E58">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12</w:t>
            </w:r>
          </w:p>
        </w:tc>
        <w:tc>
          <w:tcPr>
            <w:tcW w:w="2552" w:type="dxa"/>
          </w:tcPr>
          <w:p w:rsidR="00AA7E58" w:rsidRPr="00AA7E58" w:rsidRDefault="00AA7E58" w:rsidP="00AA7E58">
            <w:pPr>
              <w:rPr>
                <w:rFonts w:ascii="PT Astra Serif" w:hAnsi="PT Astra Serif"/>
                <w:sz w:val="24"/>
                <w:szCs w:val="24"/>
              </w:rPr>
            </w:pPr>
            <w:r w:rsidRPr="00AA7E58">
              <w:rPr>
                <w:rFonts w:ascii="PT Astra Serif" w:hAnsi="PT Astra Serif"/>
                <w:sz w:val="24"/>
                <w:szCs w:val="24"/>
              </w:rPr>
              <w:t xml:space="preserve">Иные требования к услугам и условиям их оказания </w:t>
            </w:r>
          </w:p>
        </w:tc>
        <w:tc>
          <w:tcPr>
            <w:tcW w:w="6804" w:type="dxa"/>
          </w:tcPr>
          <w:p w:rsidR="00AA7E58" w:rsidRPr="00AA7E58" w:rsidRDefault="00AA7E58" w:rsidP="00AA7E58">
            <w:pPr>
              <w:tabs>
                <w:tab w:val="num" w:pos="0"/>
              </w:tabs>
              <w:ind w:firstLine="317"/>
              <w:jc w:val="both"/>
              <w:rPr>
                <w:rFonts w:ascii="PT Astra Serif" w:hAnsi="PT Astra Serif"/>
                <w:sz w:val="24"/>
                <w:szCs w:val="24"/>
              </w:rPr>
            </w:pPr>
            <w:proofErr w:type="gramStart"/>
            <w:r w:rsidRPr="00AA7E58">
              <w:rPr>
                <w:rFonts w:ascii="PT Astra Serif" w:hAnsi="PT Astra Serif"/>
                <w:sz w:val="24"/>
                <w:szCs w:val="24"/>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AA7E58">
              <w:rPr>
                <w:rFonts w:ascii="PT Astra Serif" w:hAnsi="PT Astra Serif"/>
                <w:sz w:val="24"/>
                <w:szCs w:val="24"/>
              </w:rPr>
              <w:t xml:space="preserve"> Правительства РФ от 18 сентября 2020 г. N 1490 "О лицензировании образовательной деятельности" (с изменениями и дополнениями).</w:t>
            </w:r>
          </w:p>
        </w:tc>
      </w:tr>
      <w:tr w:rsidR="00AA7E58" w:rsidRPr="00AA7E58" w:rsidTr="0030663C">
        <w:tc>
          <w:tcPr>
            <w:tcW w:w="709" w:type="dxa"/>
          </w:tcPr>
          <w:p w:rsidR="00AA7E58" w:rsidRPr="00AA7E58" w:rsidRDefault="00AA7E58" w:rsidP="00AA7E58">
            <w:pPr>
              <w:jc w:val="both"/>
              <w:rPr>
                <w:rFonts w:ascii="PT Astra Serif" w:hAnsi="PT Astra Serif"/>
                <w:bCs/>
                <w:sz w:val="24"/>
                <w:szCs w:val="24"/>
              </w:rPr>
            </w:pPr>
            <w:r w:rsidRPr="00AA7E58">
              <w:rPr>
                <w:rFonts w:ascii="PT Astra Serif" w:hAnsi="PT Astra Serif"/>
                <w:bCs/>
                <w:sz w:val="24"/>
                <w:szCs w:val="24"/>
              </w:rPr>
              <w:t>13</w:t>
            </w:r>
          </w:p>
        </w:tc>
        <w:tc>
          <w:tcPr>
            <w:tcW w:w="2552" w:type="dxa"/>
          </w:tcPr>
          <w:p w:rsidR="00AA7E58" w:rsidRPr="00AA7E58" w:rsidRDefault="00AA7E58" w:rsidP="00AA7E58">
            <w:pPr>
              <w:rPr>
                <w:rFonts w:ascii="PT Astra Serif" w:hAnsi="PT Astra Serif"/>
                <w:sz w:val="24"/>
                <w:szCs w:val="24"/>
              </w:rPr>
            </w:pPr>
            <w:r w:rsidRPr="00AA7E58">
              <w:rPr>
                <w:rFonts w:ascii="PT Astra Serif" w:hAnsi="PT Astra Serif"/>
                <w:sz w:val="24"/>
                <w:szCs w:val="24"/>
              </w:rPr>
              <w:t>Код ОКПД 2</w:t>
            </w:r>
          </w:p>
        </w:tc>
        <w:tc>
          <w:tcPr>
            <w:tcW w:w="6804" w:type="dxa"/>
          </w:tcPr>
          <w:p w:rsidR="00AA7E58" w:rsidRPr="00AA7E58" w:rsidRDefault="00AA7E58" w:rsidP="00AA7E58">
            <w:pPr>
              <w:tabs>
                <w:tab w:val="num" w:pos="0"/>
              </w:tabs>
              <w:jc w:val="both"/>
              <w:rPr>
                <w:rFonts w:ascii="PT Astra Serif" w:hAnsi="PT Astra Serif"/>
                <w:sz w:val="24"/>
                <w:szCs w:val="24"/>
              </w:rPr>
            </w:pPr>
            <w:r w:rsidRPr="00AA7E58">
              <w:rPr>
                <w:rFonts w:ascii="PT Astra Serif" w:hAnsi="PT Astra Serif"/>
                <w:sz w:val="24"/>
                <w:szCs w:val="24"/>
              </w:rPr>
              <w:t>85.42.19.900</w:t>
            </w:r>
          </w:p>
        </w:tc>
      </w:tr>
    </w:tbl>
    <w:p w:rsidR="009A159B" w:rsidRPr="009823D7" w:rsidRDefault="009A159B"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_______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________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EF0C72" w:rsidRDefault="00EF0C72"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Default="00AA7E58" w:rsidP="00DA06F3">
      <w:pPr>
        <w:widowControl w:val="0"/>
        <w:autoSpaceDE w:val="0"/>
        <w:autoSpaceDN w:val="0"/>
        <w:adjustRightInd w:val="0"/>
        <w:ind w:firstLine="567"/>
        <w:jc w:val="right"/>
        <w:rPr>
          <w:rFonts w:ascii="PT Astra Serif" w:hAnsi="PT Astra Serif"/>
          <w:sz w:val="24"/>
          <w:szCs w:val="24"/>
        </w:rPr>
      </w:pPr>
    </w:p>
    <w:p w:rsidR="00AA7E58" w:rsidRPr="009823D7" w:rsidRDefault="00AA7E58"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790589" w:rsidRDefault="00790589" w:rsidP="00DA06F3">
      <w:pPr>
        <w:widowControl w:val="0"/>
        <w:autoSpaceDE w:val="0"/>
        <w:autoSpaceDN w:val="0"/>
        <w:adjustRightInd w:val="0"/>
        <w:ind w:firstLine="567"/>
        <w:jc w:val="right"/>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AA7E58" w:rsidP="00DA06F3">
            <w:pPr>
              <w:widowControl w:val="0"/>
              <w:autoSpaceDE w:val="0"/>
              <w:autoSpaceDN w:val="0"/>
              <w:adjustRightInd w:val="0"/>
              <w:rPr>
                <w:rFonts w:ascii="PT Astra Serif" w:hAnsi="PT Astra Serif"/>
                <w:sz w:val="24"/>
                <w:szCs w:val="24"/>
              </w:rPr>
            </w:pPr>
            <w:r>
              <w:rPr>
                <w:rFonts w:ascii="PT Astra Serif" w:hAnsi="PT Astra Serif"/>
                <w:sz w:val="24"/>
                <w:szCs w:val="24"/>
              </w:rPr>
              <w:t xml:space="preserve">_______________  </w:t>
            </w:r>
            <w:r w:rsidR="00DA06F3" w:rsidRPr="009823D7">
              <w:rPr>
                <w:rFonts w:ascii="PT Astra Serif" w:hAnsi="PT Astra Serif"/>
                <w:sz w:val="24"/>
                <w:szCs w:val="24"/>
              </w:rPr>
              <w:t>/</w:t>
            </w:r>
            <w:r>
              <w:rPr>
                <w:rFonts w:ascii="PT Astra Serif" w:hAnsi="PT Astra Serif"/>
                <w:sz w:val="24"/>
                <w:szCs w:val="24"/>
              </w:rPr>
              <w:t>__________</w:t>
            </w:r>
            <w:r w:rsidR="00DA06F3" w:rsidRPr="009823D7">
              <w:rPr>
                <w:rFonts w:ascii="PT Astra Serif" w:hAnsi="PT Astra Serif"/>
                <w:sz w:val="24"/>
                <w:szCs w:val="24"/>
              </w:rPr>
              <w:t>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AA7E58" w:rsidP="00DA06F3">
            <w:pPr>
              <w:autoSpaceDE w:val="0"/>
              <w:autoSpaceDN w:val="0"/>
              <w:adjustRightInd w:val="0"/>
              <w:jc w:val="both"/>
              <w:rPr>
                <w:rFonts w:ascii="PT Astra Serif" w:hAnsi="PT Astra Serif"/>
                <w:sz w:val="24"/>
                <w:szCs w:val="24"/>
              </w:rPr>
            </w:pPr>
            <w:r>
              <w:rPr>
                <w:rFonts w:ascii="PT Astra Serif" w:hAnsi="PT Astra Serif"/>
                <w:sz w:val="24"/>
                <w:szCs w:val="24"/>
              </w:rPr>
              <w:t>_______________</w:t>
            </w:r>
            <w:r w:rsidR="00DA06F3" w:rsidRPr="009823D7">
              <w:rPr>
                <w:rFonts w:ascii="PT Astra Serif" w:hAnsi="PT Astra Serif"/>
                <w:sz w:val="24"/>
                <w:szCs w:val="24"/>
              </w:rPr>
              <w:t xml:space="preserve"> </w:t>
            </w:r>
            <w:r>
              <w:rPr>
                <w:rFonts w:ascii="PT Astra Serif" w:hAnsi="PT Astra Serif"/>
                <w:sz w:val="24"/>
                <w:szCs w:val="24"/>
              </w:rPr>
              <w:t xml:space="preserve">  </w:t>
            </w:r>
            <w:r w:rsidR="00DA06F3" w:rsidRPr="009823D7">
              <w:rPr>
                <w:rFonts w:ascii="PT Astra Serif" w:hAnsi="PT Astra Serif"/>
                <w:sz w:val="24"/>
                <w:szCs w:val="24"/>
              </w:rPr>
              <w:t>/</w:t>
            </w:r>
            <w:r>
              <w:rPr>
                <w:rFonts w:ascii="PT Astra Serif" w:hAnsi="PT Astra Serif"/>
                <w:sz w:val="24"/>
                <w:szCs w:val="24"/>
              </w:rPr>
              <w:t>__________</w:t>
            </w:r>
            <w:r w:rsidR="00DA06F3" w:rsidRPr="009823D7">
              <w:rPr>
                <w:rFonts w:ascii="PT Astra Serif" w:hAnsi="PT Astra Serif"/>
                <w:sz w:val="24"/>
                <w:szCs w:val="24"/>
              </w:rPr>
              <w:t>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w:t>
            </w:r>
            <w:r w:rsidR="00AA7E58">
              <w:rPr>
                <w:rFonts w:ascii="PT Astra Serif" w:hAnsi="PT Astra Serif"/>
                <w:sz w:val="24"/>
                <w:szCs w:val="24"/>
              </w:rPr>
              <w:t>___</w:t>
            </w:r>
            <w:r w:rsidRPr="009823D7">
              <w:rPr>
                <w:rFonts w:ascii="PT Astra Serif" w:hAnsi="PT Astra Serif"/>
                <w:sz w:val="24"/>
                <w:szCs w:val="24"/>
              </w:rPr>
              <w:t xml:space="preserve"> 20</w:t>
            </w:r>
            <w:r w:rsidR="00AA7E58">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00" w:rsidRDefault="009A4500">
      <w:r>
        <w:separator/>
      </w:r>
    </w:p>
  </w:endnote>
  <w:endnote w:type="continuationSeparator" w:id="0">
    <w:p w:rsidR="009A4500" w:rsidRDefault="009A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546F70">
          <w:rPr>
            <w:noProof/>
          </w:rPr>
          <w:t>21</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00" w:rsidRDefault="009A4500">
      <w:r>
        <w:separator/>
      </w:r>
    </w:p>
  </w:footnote>
  <w:footnote w:type="continuationSeparator" w:id="0">
    <w:p w:rsidR="009A4500" w:rsidRDefault="009A4500">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5BAA4A46"/>
    <w:multiLevelType w:val="multilevel"/>
    <w:tmpl w:val="4B0C8E7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1">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7">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8"/>
  </w:num>
  <w:num w:numId="4">
    <w:abstractNumId w:val="2"/>
  </w:num>
  <w:num w:numId="5">
    <w:abstractNumId w:val="15"/>
  </w:num>
  <w:num w:numId="6">
    <w:abstractNumId w:val="14"/>
  </w:num>
  <w:num w:numId="7">
    <w:abstractNumId w:val="11"/>
  </w:num>
  <w:num w:numId="8">
    <w:abstractNumId w:val="16"/>
  </w:num>
  <w:num w:numId="9">
    <w:abstractNumId w:val="4"/>
  </w:num>
  <w:num w:numId="10">
    <w:abstractNumId w:val="22"/>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6"/>
  </w:num>
  <w:num w:numId="20">
    <w:abstractNumId w:val="21"/>
  </w:num>
  <w:num w:numId="21">
    <w:abstractNumId w:val="29"/>
  </w:num>
  <w:num w:numId="22">
    <w:abstractNumId w:val="19"/>
  </w:num>
  <w:num w:numId="23">
    <w:abstractNumId w:val="27"/>
  </w:num>
  <w:num w:numId="24">
    <w:abstractNumId w:val="5"/>
  </w:num>
  <w:num w:numId="25">
    <w:abstractNumId w:val="18"/>
  </w:num>
  <w:num w:numId="26">
    <w:abstractNumId w:val="25"/>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36A3D"/>
    <w:rsid w:val="0025389E"/>
    <w:rsid w:val="0026174D"/>
    <w:rsid w:val="00263F85"/>
    <w:rsid w:val="0026552C"/>
    <w:rsid w:val="002656CB"/>
    <w:rsid w:val="00271C10"/>
    <w:rsid w:val="00272139"/>
    <w:rsid w:val="00281FB3"/>
    <w:rsid w:val="002926E9"/>
    <w:rsid w:val="002964F0"/>
    <w:rsid w:val="00297E6F"/>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488"/>
    <w:rsid w:val="003F570D"/>
    <w:rsid w:val="00403A93"/>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2A72"/>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11C6"/>
    <w:rsid w:val="004F70F1"/>
    <w:rsid w:val="004F7E37"/>
    <w:rsid w:val="005056D9"/>
    <w:rsid w:val="0051158D"/>
    <w:rsid w:val="00521B5A"/>
    <w:rsid w:val="00522D69"/>
    <w:rsid w:val="005269EC"/>
    <w:rsid w:val="0053075B"/>
    <w:rsid w:val="00533CA5"/>
    <w:rsid w:val="00535A83"/>
    <w:rsid w:val="00542DCF"/>
    <w:rsid w:val="00543C2A"/>
    <w:rsid w:val="00546F70"/>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751AB"/>
    <w:rsid w:val="0068317F"/>
    <w:rsid w:val="006840C7"/>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1390"/>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500"/>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A7E58"/>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3768"/>
    <w:rsid w:val="00C3688D"/>
    <w:rsid w:val="00C41C33"/>
    <w:rsid w:val="00C437F8"/>
    <w:rsid w:val="00C464C5"/>
    <w:rsid w:val="00C468B1"/>
    <w:rsid w:val="00C51871"/>
    <w:rsid w:val="00C54BED"/>
    <w:rsid w:val="00C57396"/>
    <w:rsid w:val="00C621FC"/>
    <w:rsid w:val="00C62B12"/>
    <w:rsid w:val="00C70305"/>
    <w:rsid w:val="00C8055E"/>
    <w:rsid w:val="00C901D3"/>
    <w:rsid w:val="00C92776"/>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28D1"/>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A0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EF0C72"/>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EF21-0E69-4622-BA90-B795C553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21</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52</cp:revision>
  <cp:lastPrinted>2024-02-28T09:51:00Z</cp:lastPrinted>
  <dcterms:created xsi:type="dcterms:W3CDTF">2024-01-25T09:55:00Z</dcterms:created>
  <dcterms:modified xsi:type="dcterms:W3CDTF">2024-04-11T07:05:00Z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